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F" w:rsidRDefault="008A217F" w:rsidP="00BC2F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>
            <wp:extent cx="1566407" cy="637356"/>
            <wp:effectExtent l="0" t="0" r="0" b="0"/>
            <wp:docPr id="1" name="Imagen 1" descr="C:\Users\Usuario\Desktop\DANIEL\DELEGACION CORDOBA\COMUNICACIÓN APYME\LOGOS\LOGO ACTUAL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NIEL\DELEGACION CORDOBA\COMUNICACIÓN APYME\LOGOS\LOGO ACTUAL-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91" cy="6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62" w:rsidRDefault="00035662" w:rsidP="008D6143">
      <w:pPr>
        <w:rPr>
          <w:b/>
          <w:sz w:val="28"/>
          <w:szCs w:val="28"/>
        </w:rPr>
      </w:pPr>
    </w:p>
    <w:p w:rsidR="00035662" w:rsidRDefault="00035662" w:rsidP="008D6143">
      <w:pPr>
        <w:rPr>
          <w:b/>
          <w:sz w:val="28"/>
          <w:szCs w:val="28"/>
        </w:rPr>
      </w:pPr>
    </w:p>
    <w:p w:rsidR="00035662" w:rsidRDefault="00035662" w:rsidP="008D6143">
      <w:pPr>
        <w:rPr>
          <w:b/>
          <w:sz w:val="28"/>
          <w:szCs w:val="28"/>
        </w:rPr>
      </w:pPr>
    </w:p>
    <w:p w:rsidR="008A217F" w:rsidRDefault="008A217F" w:rsidP="008D614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Audiencia Pública</w:t>
      </w:r>
      <w:bookmarkEnd w:id="0"/>
      <w:r>
        <w:rPr>
          <w:b/>
          <w:sz w:val="28"/>
          <w:szCs w:val="28"/>
        </w:rPr>
        <w:t xml:space="preserve">:  </w:t>
      </w:r>
    </w:p>
    <w:p w:rsidR="008A217F" w:rsidRDefault="008A217F" w:rsidP="008A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“Ley de Presupuesto, Código Tributario y Ley Impositiva Provincial 2017”</w:t>
      </w:r>
    </w:p>
    <w:p w:rsidR="00C23B46" w:rsidRDefault="008A217F" w:rsidP="008A217F">
      <w:pPr>
        <w:jc w:val="right"/>
        <w:rPr>
          <w:b/>
          <w:sz w:val="24"/>
          <w:szCs w:val="24"/>
        </w:rPr>
      </w:pPr>
      <w:r w:rsidRPr="008A217F">
        <w:rPr>
          <w:b/>
          <w:sz w:val="24"/>
          <w:szCs w:val="24"/>
        </w:rPr>
        <w:t xml:space="preserve">Fecha: </w:t>
      </w:r>
      <w:r w:rsidR="006409C6" w:rsidRPr="008A217F">
        <w:rPr>
          <w:b/>
          <w:sz w:val="24"/>
          <w:szCs w:val="24"/>
        </w:rPr>
        <w:t xml:space="preserve">05/12/2016 </w:t>
      </w:r>
    </w:p>
    <w:p w:rsidR="008A217F" w:rsidRPr="00BC2F57" w:rsidRDefault="00BC2F57" w:rsidP="00BC2F57">
      <w:pPr>
        <w:jc w:val="center"/>
        <w:rPr>
          <w:b/>
          <w:sz w:val="30"/>
          <w:szCs w:val="30"/>
          <w:u w:val="double"/>
        </w:rPr>
      </w:pPr>
      <w:r w:rsidRPr="00BC2F57">
        <w:rPr>
          <w:b/>
          <w:sz w:val="30"/>
          <w:szCs w:val="30"/>
          <w:u w:val="double"/>
        </w:rPr>
        <w:t>Nuestro análisis y opinión</w:t>
      </w:r>
    </w:p>
    <w:p w:rsidR="008D6143" w:rsidRPr="008A217F" w:rsidRDefault="00C23B46" w:rsidP="008D6143">
      <w:pPr>
        <w:rPr>
          <w:b/>
          <w:sz w:val="28"/>
          <w:szCs w:val="28"/>
          <w:u w:val="single"/>
        </w:rPr>
      </w:pPr>
      <w:r w:rsidRPr="008A217F">
        <w:rPr>
          <w:b/>
          <w:sz w:val="28"/>
          <w:szCs w:val="28"/>
          <w:u w:val="single"/>
        </w:rPr>
        <w:t>Modificaciones al Código Tributario</w:t>
      </w:r>
      <w:r w:rsidR="008D6143" w:rsidRPr="008A217F">
        <w:rPr>
          <w:b/>
          <w:sz w:val="28"/>
          <w:szCs w:val="28"/>
          <w:u w:val="single"/>
        </w:rPr>
        <w:t xml:space="preserve"> Provincial 2017</w:t>
      </w:r>
    </w:p>
    <w:p w:rsidR="008D6143" w:rsidRDefault="006409C6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BC2F57">
        <w:rPr>
          <w:sz w:val="24"/>
          <w:szCs w:val="24"/>
        </w:rPr>
        <w:t>estudio</w:t>
      </w:r>
      <w:r>
        <w:rPr>
          <w:sz w:val="24"/>
          <w:szCs w:val="24"/>
        </w:rPr>
        <w:t xml:space="preserve"> del proyecto de Código Tributario</w:t>
      </w:r>
      <w:r w:rsidR="008D6143">
        <w:rPr>
          <w:sz w:val="24"/>
          <w:szCs w:val="24"/>
        </w:rPr>
        <w:t xml:space="preserve"> nos lleva a manifestar que el mismo expresa l</w:t>
      </w:r>
      <w:r w:rsidR="00BC2F57">
        <w:rPr>
          <w:sz w:val="24"/>
          <w:szCs w:val="24"/>
        </w:rPr>
        <w:t>a continuidad</w:t>
      </w:r>
      <w:r w:rsidR="008D6143">
        <w:rPr>
          <w:sz w:val="24"/>
          <w:szCs w:val="24"/>
        </w:rPr>
        <w:t xml:space="preserve"> </w:t>
      </w:r>
      <w:r w:rsidR="00BC2F57">
        <w:rPr>
          <w:sz w:val="24"/>
          <w:szCs w:val="24"/>
        </w:rPr>
        <w:t xml:space="preserve">de </w:t>
      </w:r>
      <w:r w:rsidR="008D6143" w:rsidRPr="00243C00">
        <w:rPr>
          <w:b/>
          <w:sz w:val="24"/>
          <w:szCs w:val="24"/>
        </w:rPr>
        <w:t>la relación fisco</w:t>
      </w:r>
      <w:r w:rsidR="008D6143">
        <w:rPr>
          <w:b/>
          <w:sz w:val="24"/>
          <w:szCs w:val="24"/>
        </w:rPr>
        <w:t>-</w:t>
      </w:r>
      <w:r w:rsidR="008D6143" w:rsidRPr="00243C00">
        <w:rPr>
          <w:b/>
          <w:sz w:val="24"/>
          <w:szCs w:val="24"/>
        </w:rPr>
        <w:t xml:space="preserve">contribuyente donde el fiel de </w:t>
      </w:r>
      <w:r w:rsidR="00BC2F57">
        <w:rPr>
          <w:b/>
          <w:sz w:val="24"/>
          <w:szCs w:val="24"/>
        </w:rPr>
        <w:t xml:space="preserve">la balanza se pone del lado del fisco </w:t>
      </w:r>
      <w:r w:rsidR="008D6143" w:rsidRPr="00243C00">
        <w:rPr>
          <w:b/>
          <w:sz w:val="24"/>
          <w:szCs w:val="24"/>
        </w:rPr>
        <w:t>en desmedro del contribuyente</w:t>
      </w:r>
      <w:r w:rsidR="008D6143">
        <w:rPr>
          <w:sz w:val="24"/>
          <w:szCs w:val="24"/>
        </w:rPr>
        <w:t>. No se  modifica y se agrava la falta de una relación justa, respetando el principio de equidad y justicia tributaria.</w:t>
      </w:r>
    </w:p>
    <w:p w:rsidR="008D6143" w:rsidRDefault="008D6143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inexistencia</w:t>
      </w:r>
      <w:r w:rsidR="00E517B5">
        <w:rPr>
          <w:b/>
          <w:sz w:val="24"/>
          <w:szCs w:val="24"/>
        </w:rPr>
        <w:t xml:space="preserve"> del Tribunal F</w:t>
      </w:r>
      <w:r w:rsidRPr="00243C00">
        <w:rPr>
          <w:b/>
          <w:sz w:val="24"/>
          <w:szCs w:val="24"/>
        </w:rPr>
        <w:t>iscal</w:t>
      </w:r>
      <w:r>
        <w:rPr>
          <w:b/>
          <w:sz w:val="24"/>
          <w:szCs w:val="24"/>
        </w:rPr>
        <w:t xml:space="preserve"> (eliminado por esta administración)</w:t>
      </w:r>
      <w:r w:rsidR="00E517B5">
        <w:rPr>
          <w:sz w:val="24"/>
          <w:szCs w:val="24"/>
        </w:rPr>
        <w:t>,</w:t>
      </w:r>
      <w:r>
        <w:rPr>
          <w:sz w:val="24"/>
          <w:szCs w:val="24"/>
        </w:rPr>
        <w:t xml:space="preserve"> junto con la vigencia de la imposición del solvet et repete </w:t>
      </w:r>
      <w:r w:rsidR="00DE1AF4">
        <w:rPr>
          <w:sz w:val="24"/>
          <w:szCs w:val="24"/>
        </w:rPr>
        <w:t>(pague</w:t>
      </w:r>
      <w:r>
        <w:rPr>
          <w:sz w:val="24"/>
          <w:szCs w:val="24"/>
        </w:rPr>
        <w:t xml:space="preserve"> primero y apele después) condena a las micro-pymes a </w:t>
      </w:r>
      <w:r w:rsidR="00DE1AF4">
        <w:rPr>
          <w:sz w:val="24"/>
          <w:szCs w:val="24"/>
        </w:rPr>
        <w:t xml:space="preserve">una situación de indefensión ante </w:t>
      </w:r>
      <w:r>
        <w:rPr>
          <w:sz w:val="24"/>
          <w:szCs w:val="24"/>
        </w:rPr>
        <w:t>la imposibilidad de adelantar una suma que considera injusta</w:t>
      </w:r>
      <w:r w:rsidR="00604661">
        <w:rPr>
          <w:sz w:val="24"/>
          <w:szCs w:val="24"/>
        </w:rPr>
        <w:t>; no teniendo</w:t>
      </w:r>
      <w:r>
        <w:rPr>
          <w:sz w:val="24"/>
          <w:szCs w:val="24"/>
        </w:rPr>
        <w:t xml:space="preserve"> posibilidad</w:t>
      </w:r>
      <w:r w:rsidR="00DE1AF4">
        <w:rPr>
          <w:sz w:val="24"/>
          <w:szCs w:val="24"/>
        </w:rPr>
        <w:t xml:space="preserve"> financiera ni económica de afrontar, más aún en momentos de c</w:t>
      </w:r>
      <w:r w:rsidR="00604661">
        <w:rPr>
          <w:sz w:val="24"/>
          <w:szCs w:val="24"/>
        </w:rPr>
        <w:t>risis para el sector como la actual</w:t>
      </w:r>
      <w:r w:rsidR="00DE1AF4">
        <w:rPr>
          <w:sz w:val="24"/>
          <w:szCs w:val="24"/>
        </w:rPr>
        <w:t>, a lo que hay que sumar</w:t>
      </w:r>
      <w:r>
        <w:rPr>
          <w:sz w:val="24"/>
          <w:szCs w:val="24"/>
        </w:rPr>
        <w:t xml:space="preserve"> el gasto en costas y honorarios que significa todo</w:t>
      </w:r>
      <w:r w:rsidR="00DE1AF4">
        <w:rPr>
          <w:sz w:val="24"/>
          <w:szCs w:val="24"/>
        </w:rPr>
        <w:t xml:space="preserve"> trámite judicial</w:t>
      </w:r>
      <w:r>
        <w:rPr>
          <w:sz w:val="24"/>
          <w:szCs w:val="24"/>
        </w:rPr>
        <w:t xml:space="preserve">. </w:t>
      </w:r>
    </w:p>
    <w:p w:rsidR="008D6143" w:rsidRDefault="008D6143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 trata de rebajar los instrumentos con los que debe contar toda administración fiscal para llevar adelante su responsabilidad de garantizar los recursos necesarios para poder </w:t>
      </w:r>
      <w:r w:rsidR="0047478E">
        <w:rPr>
          <w:sz w:val="24"/>
          <w:szCs w:val="24"/>
        </w:rPr>
        <w:t>ejecutar el gasto presupuestado. P</w:t>
      </w:r>
      <w:r>
        <w:rPr>
          <w:sz w:val="24"/>
          <w:szCs w:val="24"/>
        </w:rPr>
        <w:t>ero ello no significa que lo haga contraviniendo el princip</w:t>
      </w:r>
      <w:r w:rsidR="0047478E">
        <w:rPr>
          <w:sz w:val="24"/>
          <w:szCs w:val="24"/>
        </w:rPr>
        <w:t>io de acceso a la defensa en la</w:t>
      </w:r>
      <w:r>
        <w:rPr>
          <w:sz w:val="24"/>
          <w:szCs w:val="24"/>
        </w:rPr>
        <w:t xml:space="preserve"> sede administrativa</w:t>
      </w:r>
      <w:r w:rsidR="0047478E">
        <w:rPr>
          <w:sz w:val="24"/>
          <w:szCs w:val="24"/>
        </w:rPr>
        <w:t xml:space="preserve"> en el escalón</w:t>
      </w:r>
      <w:r w:rsidR="00DE1AF4">
        <w:rPr>
          <w:sz w:val="24"/>
          <w:szCs w:val="24"/>
        </w:rPr>
        <w:t xml:space="preserve"> más alto como </w:t>
      </w:r>
      <w:r w:rsidR="002E74BE">
        <w:rPr>
          <w:sz w:val="24"/>
          <w:szCs w:val="24"/>
        </w:rPr>
        <w:t>es posible en el orden nacional.</w:t>
      </w:r>
    </w:p>
    <w:p w:rsidR="00722679" w:rsidRDefault="002E74BE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Las modifi</w:t>
      </w:r>
      <w:r w:rsidR="0047478E">
        <w:rPr>
          <w:sz w:val="24"/>
          <w:szCs w:val="24"/>
        </w:rPr>
        <w:t>caciones propuestas</w:t>
      </w:r>
      <w:r>
        <w:rPr>
          <w:sz w:val="24"/>
          <w:szCs w:val="24"/>
        </w:rPr>
        <w:t xml:space="preserve"> en el pro</w:t>
      </w:r>
      <w:r w:rsidR="0047478E">
        <w:rPr>
          <w:sz w:val="24"/>
          <w:szCs w:val="24"/>
        </w:rPr>
        <w:t>yecto profundizan estos perjuicios</w:t>
      </w:r>
      <w:r>
        <w:rPr>
          <w:sz w:val="24"/>
          <w:szCs w:val="24"/>
        </w:rPr>
        <w:t xml:space="preserve"> que poco tiene</w:t>
      </w:r>
      <w:r w:rsidR="0047478E">
        <w:rPr>
          <w:sz w:val="24"/>
          <w:szCs w:val="24"/>
        </w:rPr>
        <w:t>n</w:t>
      </w:r>
      <w:r>
        <w:rPr>
          <w:sz w:val="24"/>
          <w:szCs w:val="24"/>
        </w:rPr>
        <w:t xml:space="preserve"> que ver con lo expresado en el mensaje de elevación cuando expresa “</w:t>
      </w:r>
      <w:r w:rsidRPr="00722679">
        <w:rPr>
          <w:i/>
          <w:sz w:val="24"/>
          <w:szCs w:val="24"/>
        </w:rPr>
        <w:t xml:space="preserve">introducir únicamente las modificaciones consideradas imprescindibles y necesarias, </w:t>
      </w:r>
      <w:r w:rsidRPr="00722679">
        <w:rPr>
          <w:i/>
          <w:sz w:val="24"/>
          <w:szCs w:val="24"/>
        </w:rPr>
        <w:lastRenderedPageBreak/>
        <w:t>dando así continuidad a la política implementada tendiente a asegurar la estabilidad y seguridad</w:t>
      </w:r>
      <w:r>
        <w:rPr>
          <w:sz w:val="24"/>
          <w:szCs w:val="24"/>
        </w:rPr>
        <w:t xml:space="preserve"> </w:t>
      </w:r>
      <w:r w:rsidRPr="00722679">
        <w:rPr>
          <w:i/>
          <w:sz w:val="24"/>
          <w:szCs w:val="24"/>
        </w:rPr>
        <w:t>jurídica</w:t>
      </w:r>
      <w:r w:rsidR="00722679" w:rsidRPr="00722679">
        <w:rPr>
          <w:i/>
          <w:sz w:val="24"/>
          <w:szCs w:val="24"/>
        </w:rPr>
        <w:t xml:space="preserve"> </w:t>
      </w:r>
      <w:r w:rsidRPr="00722679">
        <w:rPr>
          <w:i/>
          <w:sz w:val="24"/>
          <w:szCs w:val="24"/>
        </w:rPr>
        <w:t>de las relaciones tributarias</w:t>
      </w:r>
      <w:r>
        <w:rPr>
          <w:sz w:val="24"/>
          <w:szCs w:val="24"/>
        </w:rPr>
        <w:t>.</w:t>
      </w:r>
      <w:r w:rsidR="00722679">
        <w:rPr>
          <w:sz w:val="24"/>
          <w:szCs w:val="24"/>
        </w:rPr>
        <w:t>”</w:t>
      </w:r>
    </w:p>
    <w:p w:rsidR="00956638" w:rsidRDefault="00722679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D6143">
        <w:rPr>
          <w:sz w:val="24"/>
          <w:szCs w:val="24"/>
        </w:rPr>
        <w:t>a intención de introducir la figura del mal llamado</w:t>
      </w:r>
      <w:r w:rsidR="008D6143" w:rsidRPr="00243C00">
        <w:rPr>
          <w:b/>
          <w:sz w:val="24"/>
          <w:szCs w:val="24"/>
        </w:rPr>
        <w:t xml:space="preserve"> “agente fedatario”</w:t>
      </w:r>
      <w:r w:rsidR="0047478E">
        <w:rPr>
          <w:b/>
          <w:sz w:val="24"/>
          <w:szCs w:val="24"/>
        </w:rPr>
        <w:t>,</w:t>
      </w:r>
      <w:r w:rsidR="008D6143" w:rsidRPr="00243C00">
        <w:rPr>
          <w:b/>
          <w:sz w:val="24"/>
          <w:szCs w:val="24"/>
        </w:rPr>
        <w:t xml:space="preserve"> </w:t>
      </w:r>
      <w:r w:rsidR="008D6143">
        <w:rPr>
          <w:sz w:val="24"/>
          <w:szCs w:val="24"/>
        </w:rPr>
        <w:t>en realidad un inspector encubierto</w:t>
      </w:r>
      <w:r w:rsidR="0047478E">
        <w:rPr>
          <w:sz w:val="24"/>
          <w:szCs w:val="24"/>
        </w:rPr>
        <w:t>,</w:t>
      </w:r>
      <w:r w:rsidR="008D6143">
        <w:rPr>
          <w:sz w:val="24"/>
          <w:szCs w:val="24"/>
        </w:rPr>
        <w:t xml:space="preserve"> para descubr</w:t>
      </w:r>
      <w:r>
        <w:rPr>
          <w:sz w:val="24"/>
          <w:szCs w:val="24"/>
        </w:rPr>
        <w:t>ir infracciones tributarias llega con reta</w:t>
      </w:r>
      <w:r w:rsidR="00F6453B">
        <w:rPr>
          <w:sz w:val="24"/>
          <w:szCs w:val="24"/>
        </w:rPr>
        <w:t>rdo a la legislación provincial. Dicha figura cayó en desuso por</w:t>
      </w:r>
      <w:r w:rsidR="008D6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haber </w:t>
      </w:r>
      <w:r w:rsidR="00956638">
        <w:rPr>
          <w:sz w:val="24"/>
          <w:szCs w:val="24"/>
        </w:rPr>
        <w:t>sido declarado  i</w:t>
      </w:r>
      <w:r w:rsidR="00F6453B">
        <w:rPr>
          <w:sz w:val="24"/>
          <w:szCs w:val="24"/>
        </w:rPr>
        <w:t>nconstitucional</w:t>
      </w:r>
      <w:r w:rsidR="008D6143">
        <w:rPr>
          <w:sz w:val="24"/>
          <w:szCs w:val="24"/>
        </w:rPr>
        <w:t xml:space="preserve"> en la unanimidad de las sentencias habidas y que</w:t>
      </w:r>
      <w:r w:rsidR="00F6453B">
        <w:rPr>
          <w:sz w:val="24"/>
          <w:szCs w:val="24"/>
        </w:rPr>
        <w:t>,</w:t>
      </w:r>
      <w:r w:rsidR="008D6143">
        <w:rPr>
          <w:sz w:val="24"/>
          <w:szCs w:val="24"/>
        </w:rPr>
        <w:t xml:space="preserve"> al igual que la </w:t>
      </w:r>
      <w:r w:rsidR="008D6143" w:rsidRPr="00243C00">
        <w:rPr>
          <w:b/>
          <w:sz w:val="24"/>
          <w:szCs w:val="24"/>
        </w:rPr>
        <w:t>clausura preventiva</w:t>
      </w:r>
      <w:r w:rsidR="00DA04A4">
        <w:rPr>
          <w:b/>
          <w:sz w:val="24"/>
          <w:szCs w:val="24"/>
        </w:rPr>
        <w:t xml:space="preserve"> para establec</w:t>
      </w:r>
      <w:r w:rsidR="00F6453B">
        <w:rPr>
          <w:b/>
          <w:sz w:val="24"/>
          <w:szCs w:val="24"/>
        </w:rPr>
        <w:t>imientos en presunta infracción</w:t>
      </w:r>
      <w:r w:rsidR="008D6143">
        <w:rPr>
          <w:sz w:val="24"/>
          <w:szCs w:val="24"/>
        </w:rPr>
        <w:t xml:space="preserve"> que también se pretende introducir</w:t>
      </w:r>
      <w:r w:rsidR="00F6453B">
        <w:rPr>
          <w:sz w:val="24"/>
          <w:szCs w:val="24"/>
        </w:rPr>
        <w:t>,</w:t>
      </w:r>
      <w:r w:rsidR="008D6143">
        <w:rPr>
          <w:sz w:val="24"/>
          <w:szCs w:val="24"/>
        </w:rPr>
        <w:t xml:space="preserve"> </w:t>
      </w:r>
      <w:r w:rsidR="00F6453B">
        <w:rPr>
          <w:sz w:val="24"/>
          <w:szCs w:val="24"/>
        </w:rPr>
        <w:t>siguieron el mismo camino. H</w:t>
      </w:r>
      <w:r w:rsidR="008D6143">
        <w:rPr>
          <w:sz w:val="24"/>
          <w:szCs w:val="24"/>
        </w:rPr>
        <w:t>oy son letra muerta en la normativa vigente, es decir</w:t>
      </w:r>
      <w:r w:rsidR="00F6453B">
        <w:rPr>
          <w:sz w:val="24"/>
          <w:szCs w:val="24"/>
        </w:rPr>
        <w:t>,</w:t>
      </w:r>
      <w:r w:rsidR="008D6143">
        <w:rPr>
          <w:sz w:val="24"/>
          <w:szCs w:val="24"/>
        </w:rPr>
        <w:t xml:space="preserve"> no se aplica.</w:t>
      </w:r>
    </w:p>
    <w:p w:rsidR="008D6143" w:rsidRDefault="008D6143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obligación de constituir el </w:t>
      </w:r>
      <w:r w:rsidR="003F3DD0">
        <w:rPr>
          <w:b/>
          <w:sz w:val="24"/>
          <w:szCs w:val="24"/>
        </w:rPr>
        <w:t>domicilio</w:t>
      </w:r>
      <w:r w:rsidRPr="00243C00">
        <w:rPr>
          <w:b/>
          <w:sz w:val="24"/>
          <w:szCs w:val="24"/>
        </w:rPr>
        <w:t xml:space="preserve"> fiscal electrónico</w:t>
      </w:r>
      <w:r>
        <w:rPr>
          <w:sz w:val="24"/>
          <w:szCs w:val="24"/>
        </w:rPr>
        <w:t xml:space="preserve"> también encuentra a </w:t>
      </w:r>
      <w:proofErr w:type="gramStart"/>
      <w:r>
        <w:rPr>
          <w:sz w:val="24"/>
          <w:szCs w:val="24"/>
        </w:rPr>
        <w:t>muchas</w:t>
      </w:r>
      <w:proofErr w:type="gramEnd"/>
      <w:r>
        <w:rPr>
          <w:sz w:val="24"/>
          <w:szCs w:val="24"/>
        </w:rPr>
        <w:t xml:space="preserve"> micro</w:t>
      </w:r>
      <w:r w:rsidR="003F3DD0">
        <w:rPr>
          <w:sz w:val="24"/>
          <w:szCs w:val="24"/>
        </w:rPr>
        <w:t>s</w:t>
      </w:r>
      <w:r>
        <w:rPr>
          <w:sz w:val="24"/>
          <w:szCs w:val="24"/>
        </w:rPr>
        <w:t xml:space="preserve"> y pequeñas empresas </w:t>
      </w:r>
      <w:r w:rsidR="00956638">
        <w:rPr>
          <w:sz w:val="24"/>
          <w:szCs w:val="24"/>
        </w:rPr>
        <w:t xml:space="preserve">imposibilitadas </w:t>
      </w:r>
      <w:r>
        <w:rPr>
          <w:sz w:val="24"/>
          <w:szCs w:val="24"/>
        </w:rPr>
        <w:t>de cumplir la normativa</w:t>
      </w:r>
      <w:r w:rsidR="003F3DD0">
        <w:rPr>
          <w:sz w:val="24"/>
          <w:szCs w:val="24"/>
        </w:rPr>
        <w:t>,</w:t>
      </w:r>
      <w:r>
        <w:rPr>
          <w:sz w:val="24"/>
          <w:szCs w:val="24"/>
        </w:rPr>
        <w:t xml:space="preserve"> en caso de </w:t>
      </w:r>
      <w:r w:rsidR="00956638">
        <w:rPr>
          <w:sz w:val="24"/>
          <w:szCs w:val="24"/>
        </w:rPr>
        <w:t xml:space="preserve">aprobarse. La carencia de </w:t>
      </w:r>
      <w:r>
        <w:rPr>
          <w:sz w:val="24"/>
          <w:szCs w:val="24"/>
        </w:rPr>
        <w:t>infr</w:t>
      </w:r>
      <w:r w:rsidR="003F3DD0">
        <w:rPr>
          <w:sz w:val="24"/>
          <w:szCs w:val="24"/>
        </w:rPr>
        <w:t>aestructura administrativa o</w:t>
      </w:r>
      <w:r w:rsidR="00956638">
        <w:rPr>
          <w:sz w:val="24"/>
          <w:szCs w:val="24"/>
        </w:rPr>
        <w:t xml:space="preserve"> imposibilidad de acceso a internet en</w:t>
      </w:r>
      <w:r>
        <w:rPr>
          <w:sz w:val="24"/>
          <w:szCs w:val="24"/>
        </w:rPr>
        <w:t xml:space="preserve"> el lugar donde ejerce su activ</w:t>
      </w:r>
      <w:r w:rsidR="00956638">
        <w:rPr>
          <w:sz w:val="24"/>
          <w:szCs w:val="24"/>
        </w:rPr>
        <w:t>idad</w:t>
      </w:r>
      <w:r w:rsidR="003F3DD0">
        <w:rPr>
          <w:sz w:val="24"/>
          <w:szCs w:val="24"/>
        </w:rPr>
        <w:t>,</w:t>
      </w:r>
      <w:r w:rsidR="00956638">
        <w:rPr>
          <w:sz w:val="24"/>
          <w:szCs w:val="24"/>
        </w:rPr>
        <w:t xml:space="preserve"> </w:t>
      </w:r>
      <w:r>
        <w:rPr>
          <w:sz w:val="24"/>
          <w:szCs w:val="24"/>
        </w:rPr>
        <w:t>o bien por las</w:t>
      </w:r>
      <w:r w:rsidR="00956638">
        <w:rPr>
          <w:sz w:val="24"/>
          <w:szCs w:val="24"/>
        </w:rPr>
        <w:t xml:space="preserve"> dificultades técni</w:t>
      </w:r>
      <w:r w:rsidR="003F3DD0">
        <w:rPr>
          <w:sz w:val="24"/>
          <w:szCs w:val="24"/>
        </w:rPr>
        <w:t>co-</w:t>
      </w:r>
      <w:r w:rsidR="00956638">
        <w:rPr>
          <w:sz w:val="24"/>
          <w:szCs w:val="24"/>
        </w:rPr>
        <w:t>legales o la falta de seguridad informática</w:t>
      </w:r>
      <w:r w:rsidR="003F3DD0">
        <w:rPr>
          <w:sz w:val="24"/>
          <w:szCs w:val="24"/>
        </w:rPr>
        <w:t>,</w:t>
      </w:r>
      <w:r w:rsidR="00956638">
        <w:rPr>
          <w:sz w:val="24"/>
          <w:szCs w:val="24"/>
        </w:rPr>
        <w:t xml:space="preserve"> que permita garantizar la certeza y</w:t>
      </w:r>
      <w:r>
        <w:rPr>
          <w:sz w:val="24"/>
          <w:szCs w:val="24"/>
        </w:rPr>
        <w:t xml:space="preserve"> compro</w:t>
      </w:r>
      <w:r w:rsidR="00956638">
        <w:rPr>
          <w:sz w:val="24"/>
          <w:szCs w:val="24"/>
        </w:rPr>
        <w:t>bar que haya sido notificado</w:t>
      </w:r>
      <w:r w:rsidR="003F3D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3DD0">
        <w:rPr>
          <w:sz w:val="24"/>
          <w:szCs w:val="24"/>
        </w:rPr>
        <w:t xml:space="preserve">son características que </w:t>
      </w:r>
      <w:r>
        <w:rPr>
          <w:sz w:val="24"/>
          <w:szCs w:val="24"/>
        </w:rPr>
        <w:t>abarca</w:t>
      </w:r>
      <w:r w:rsidR="003F3DD0">
        <w:rPr>
          <w:sz w:val="24"/>
          <w:szCs w:val="24"/>
        </w:rPr>
        <w:t>n al universo de</w:t>
      </w:r>
      <w:r>
        <w:rPr>
          <w:sz w:val="24"/>
          <w:szCs w:val="24"/>
        </w:rPr>
        <w:t xml:space="preserve"> las pymes.</w:t>
      </w:r>
    </w:p>
    <w:p w:rsidR="008D6143" w:rsidRDefault="008D6143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Como si esto fuera poco</w:t>
      </w:r>
      <w:r w:rsidR="00AF5F0D">
        <w:rPr>
          <w:sz w:val="24"/>
          <w:szCs w:val="24"/>
        </w:rPr>
        <w:t>,</w:t>
      </w:r>
      <w:r>
        <w:rPr>
          <w:sz w:val="24"/>
          <w:szCs w:val="24"/>
        </w:rPr>
        <w:t xml:space="preserve"> se mantiene incólume </w:t>
      </w:r>
      <w:r w:rsidRPr="004844F4">
        <w:rPr>
          <w:b/>
          <w:sz w:val="24"/>
          <w:szCs w:val="24"/>
        </w:rPr>
        <w:t>la facultad del procurador</w:t>
      </w:r>
      <w:r w:rsidR="00DA04A4">
        <w:rPr>
          <w:b/>
          <w:sz w:val="24"/>
          <w:szCs w:val="24"/>
        </w:rPr>
        <w:t xml:space="preserve"> fiscal de trabar embargos </w:t>
      </w:r>
      <w:r w:rsidR="00AF5F0D">
        <w:rPr>
          <w:b/>
          <w:sz w:val="24"/>
          <w:szCs w:val="24"/>
        </w:rPr>
        <w:t>con o</w:t>
      </w:r>
      <w:r w:rsidRPr="004844F4">
        <w:rPr>
          <w:b/>
          <w:sz w:val="24"/>
          <w:szCs w:val="24"/>
        </w:rPr>
        <w:t xml:space="preserve"> </w:t>
      </w:r>
      <w:r w:rsidR="00DA04A4">
        <w:rPr>
          <w:b/>
          <w:sz w:val="24"/>
          <w:szCs w:val="24"/>
        </w:rPr>
        <w:t>s</w:t>
      </w:r>
      <w:r w:rsidR="00AF5F0D">
        <w:rPr>
          <w:b/>
          <w:sz w:val="24"/>
          <w:szCs w:val="24"/>
        </w:rPr>
        <w:t>in autorización judicial previa.</w:t>
      </w:r>
      <w:r>
        <w:rPr>
          <w:sz w:val="24"/>
          <w:szCs w:val="24"/>
        </w:rPr>
        <w:t xml:space="preserve"> </w:t>
      </w:r>
      <w:r w:rsidR="00AF5F0D">
        <w:rPr>
          <w:sz w:val="24"/>
          <w:szCs w:val="24"/>
        </w:rPr>
        <w:t>Esto, perjudica, sobre todo a la pymes, que</w:t>
      </w:r>
      <w:r>
        <w:rPr>
          <w:sz w:val="24"/>
          <w:szCs w:val="24"/>
        </w:rPr>
        <w:t xml:space="preserve"> en general se enteran sin notificación previa al c</w:t>
      </w:r>
      <w:r w:rsidR="00AF5F0D">
        <w:rPr>
          <w:sz w:val="24"/>
          <w:szCs w:val="24"/>
        </w:rPr>
        <w:t>onsultar el resumen o porque se</w:t>
      </w:r>
      <w:r>
        <w:rPr>
          <w:sz w:val="24"/>
          <w:szCs w:val="24"/>
        </w:rPr>
        <w:t xml:space="preserve"> lo comunica el Banco</w:t>
      </w:r>
      <w:r w:rsidR="00AF5F0D">
        <w:rPr>
          <w:sz w:val="24"/>
          <w:szCs w:val="24"/>
        </w:rPr>
        <w:t>,</w:t>
      </w:r>
      <w:r>
        <w:rPr>
          <w:sz w:val="24"/>
          <w:szCs w:val="24"/>
        </w:rPr>
        <w:t xml:space="preserve"> por ejemplo.</w:t>
      </w:r>
    </w:p>
    <w:p w:rsidR="008D6143" w:rsidRPr="00993090" w:rsidRDefault="00DA04A4" w:rsidP="00DF6B98">
      <w:pPr>
        <w:ind w:firstLine="709"/>
        <w:jc w:val="both"/>
        <w:rPr>
          <w:rFonts w:ascii="MingLiU-ExtB" w:eastAsia="MingLiU-ExtB" w:hAnsi="MingLiU-ExtB" w:cs="MingLiU-ExtB"/>
          <w:sz w:val="24"/>
          <w:szCs w:val="24"/>
        </w:rPr>
      </w:pPr>
      <w:r>
        <w:rPr>
          <w:sz w:val="24"/>
          <w:szCs w:val="24"/>
        </w:rPr>
        <w:t>Todas las modificaciones pro</w:t>
      </w:r>
      <w:r w:rsidR="002A573D">
        <w:rPr>
          <w:sz w:val="24"/>
          <w:szCs w:val="24"/>
        </w:rPr>
        <w:t>puestas</w:t>
      </w:r>
      <w:r w:rsidR="00993090">
        <w:rPr>
          <w:sz w:val="24"/>
          <w:szCs w:val="24"/>
        </w:rPr>
        <w:t>,</w:t>
      </w:r>
      <w:r w:rsidR="002A573D">
        <w:rPr>
          <w:sz w:val="24"/>
          <w:szCs w:val="24"/>
        </w:rPr>
        <w:t xml:space="preserve"> y la continuidad del Código vigente</w:t>
      </w:r>
      <w:r w:rsidR="00993090">
        <w:rPr>
          <w:sz w:val="24"/>
          <w:szCs w:val="24"/>
        </w:rPr>
        <w:t>, tienen un sesgo autoritario. V</w:t>
      </w:r>
      <w:r w:rsidR="002A573D">
        <w:rPr>
          <w:sz w:val="24"/>
          <w:szCs w:val="24"/>
        </w:rPr>
        <w:t>iolan el derecho a defensa, más aún</w:t>
      </w:r>
      <w:r w:rsidR="00993090">
        <w:rPr>
          <w:sz w:val="24"/>
          <w:szCs w:val="24"/>
        </w:rPr>
        <w:t xml:space="preserve"> en una provincia cuyo Poder J</w:t>
      </w:r>
      <w:r w:rsidR="002A573D">
        <w:rPr>
          <w:sz w:val="24"/>
          <w:szCs w:val="24"/>
        </w:rPr>
        <w:t>udicial cae en una sospecha generalizada de falta de independencia ante el poder político, perjudicando</w:t>
      </w:r>
      <w:r w:rsidR="00993090">
        <w:rPr>
          <w:sz w:val="24"/>
          <w:szCs w:val="24"/>
        </w:rPr>
        <w:t>,</w:t>
      </w:r>
      <w:r w:rsidR="002A573D">
        <w:rPr>
          <w:sz w:val="24"/>
          <w:szCs w:val="24"/>
        </w:rPr>
        <w:t xml:space="preserve"> principalmente</w:t>
      </w:r>
      <w:r w:rsidR="00993090">
        <w:rPr>
          <w:sz w:val="24"/>
          <w:szCs w:val="24"/>
        </w:rPr>
        <w:t>,</w:t>
      </w:r>
      <w:r w:rsidR="002A573D">
        <w:rPr>
          <w:sz w:val="24"/>
          <w:szCs w:val="24"/>
        </w:rPr>
        <w:t xml:space="preserve"> a las micro y pequeñas empresas.</w:t>
      </w:r>
    </w:p>
    <w:p w:rsidR="008D6143" w:rsidRPr="00993090" w:rsidRDefault="008D6143" w:rsidP="00DF6B98">
      <w:pPr>
        <w:ind w:firstLine="709"/>
        <w:jc w:val="both"/>
        <w:rPr>
          <w:b/>
          <w:sz w:val="28"/>
          <w:szCs w:val="28"/>
          <w:u w:val="single"/>
        </w:rPr>
      </w:pPr>
      <w:r w:rsidRPr="00993090">
        <w:rPr>
          <w:b/>
          <w:sz w:val="28"/>
          <w:szCs w:val="28"/>
          <w:u w:val="single"/>
        </w:rPr>
        <w:t>Sistema Tributario</w:t>
      </w:r>
    </w:p>
    <w:p w:rsidR="004168EF" w:rsidRPr="009C2962" w:rsidRDefault="002A573D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Reiteramos nuestra oposición a la existencia </w:t>
      </w:r>
      <w:r w:rsidR="008D6143">
        <w:rPr>
          <w:sz w:val="24"/>
          <w:szCs w:val="24"/>
        </w:rPr>
        <w:t xml:space="preserve">de la </w:t>
      </w:r>
      <w:r w:rsidRPr="003760B3">
        <w:rPr>
          <w:b/>
          <w:sz w:val="24"/>
          <w:szCs w:val="24"/>
        </w:rPr>
        <w:t>Policía</w:t>
      </w:r>
      <w:r w:rsidR="008D6143" w:rsidRPr="003760B3">
        <w:rPr>
          <w:b/>
          <w:sz w:val="24"/>
          <w:szCs w:val="24"/>
        </w:rPr>
        <w:t xml:space="preserve"> Fiscal</w:t>
      </w:r>
      <w:r>
        <w:rPr>
          <w:b/>
          <w:sz w:val="24"/>
          <w:szCs w:val="24"/>
        </w:rPr>
        <w:t>,</w:t>
      </w:r>
      <w:r w:rsidR="008D6143">
        <w:rPr>
          <w:sz w:val="24"/>
          <w:szCs w:val="24"/>
        </w:rPr>
        <w:t xml:space="preserve"> reemplazando el sistema de inspecciones vigente en lugar de mejorarl</w:t>
      </w:r>
      <w:r>
        <w:rPr>
          <w:sz w:val="24"/>
          <w:szCs w:val="24"/>
        </w:rPr>
        <w:t>o con formación y capacitación</w:t>
      </w:r>
      <w:r w:rsidR="009C2962">
        <w:rPr>
          <w:sz w:val="24"/>
          <w:szCs w:val="24"/>
        </w:rPr>
        <w:t>,</w:t>
      </w:r>
      <w:r>
        <w:rPr>
          <w:sz w:val="24"/>
          <w:szCs w:val="24"/>
        </w:rPr>
        <w:t xml:space="preserve"> dotándolo</w:t>
      </w:r>
      <w:r w:rsidR="008D6143">
        <w:rPr>
          <w:sz w:val="24"/>
          <w:szCs w:val="24"/>
        </w:rPr>
        <w:t xml:space="preserve"> con r</w:t>
      </w:r>
      <w:r w:rsidR="009C2962">
        <w:rPr>
          <w:sz w:val="24"/>
          <w:szCs w:val="24"/>
        </w:rPr>
        <w:t>ecursos jerarquizados y también</w:t>
      </w:r>
      <w:r w:rsidR="00CA5528">
        <w:rPr>
          <w:sz w:val="24"/>
          <w:szCs w:val="24"/>
        </w:rPr>
        <w:t xml:space="preserve"> como lo hicimos</w:t>
      </w:r>
      <w:r w:rsidR="008D6143">
        <w:rPr>
          <w:sz w:val="24"/>
          <w:szCs w:val="24"/>
        </w:rPr>
        <w:t xml:space="preserve"> con </w:t>
      </w:r>
      <w:r w:rsidR="008D6143" w:rsidRPr="003760B3">
        <w:rPr>
          <w:b/>
          <w:sz w:val="24"/>
          <w:szCs w:val="24"/>
        </w:rPr>
        <w:t xml:space="preserve">la privatización de la cobranza tributaria </w:t>
      </w:r>
      <w:r w:rsidR="008D6143">
        <w:rPr>
          <w:b/>
          <w:sz w:val="24"/>
          <w:szCs w:val="24"/>
        </w:rPr>
        <w:t xml:space="preserve">a </w:t>
      </w:r>
      <w:r w:rsidR="008D6143" w:rsidRPr="003760B3">
        <w:rPr>
          <w:b/>
          <w:sz w:val="24"/>
          <w:szCs w:val="24"/>
        </w:rPr>
        <w:t>manos</w:t>
      </w:r>
      <w:r w:rsidR="00716D3A">
        <w:rPr>
          <w:b/>
          <w:sz w:val="24"/>
          <w:szCs w:val="24"/>
        </w:rPr>
        <w:t xml:space="preserve"> de</w:t>
      </w:r>
      <w:r w:rsidR="008D6143" w:rsidRPr="003760B3">
        <w:rPr>
          <w:b/>
          <w:sz w:val="24"/>
          <w:szCs w:val="24"/>
        </w:rPr>
        <w:t xml:space="preserve"> </w:t>
      </w:r>
      <w:proofErr w:type="spellStart"/>
      <w:r w:rsidR="008D6143" w:rsidRPr="003760B3">
        <w:rPr>
          <w:b/>
          <w:sz w:val="24"/>
          <w:szCs w:val="24"/>
        </w:rPr>
        <w:t>Kolector</w:t>
      </w:r>
      <w:proofErr w:type="spellEnd"/>
      <w:r w:rsidR="00CA5528">
        <w:rPr>
          <w:b/>
          <w:sz w:val="24"/>
          <w:szCs w:val="24"/>
        </w:rPr>
        <w:t>,</w:t>
      </w:r>
      <w:r w:rsidR="008D6143" w:rsidRPr="003760B3">
        <w:rPr>
          <w:b/>
          <w:sz w:val="24"/>
          <w:szCs w:val="24"/>
        </w:rPr>
        <w:t xml:space="preserve"> </w:t>
      </w:r>
      <w:r w:rsidR="008D6143">
        <w:rPr>
          <w:sz w:val="24"/>
          <w:szCs w:val="24"/>
        </w:rPr>
        <w:t>violando el principio de soberanía tributaria. En la práctica</w:t>
      </w:r>
      <w:r w:rsidR="00CA5528">
        <w:rPr>
          <w:sz w:val="24"/>
          <w:szCs w:val="24"/>
        </w:rPr>
        <w:t>,</w:t>
      </w:r>
      <w:r w:rsidR="008D6143">
        <w:rPr>
          <w:sz w:val="24"/>
          <w:szCs w:val="24"/>
        </w:rPr>
        <w:t xml:space="preserve"> </w:t>
      </w:r>
      <w:proofErr w:type="spellStart"/>
      <w:r w:rsidR="008D6143">
        <w:rPr>
          <w:sz w:val="24"/>
          <w:szCs w:val="24"/>
        </w:rPr>
        <w:t>Kolector</w:t>
      </w:r>
      <w:proofErr w:type="spellEnd"/>
      <w:r w:rsidR="008D6143">
        <w:rPr>
          <w:sz w:val="24"/>
          <w:szCs w:val="24"/>
        </w:rPr>
        <w:t xml:space="preserve"> no solo cobra las moras</w:t>
      </w:r>
      <w:r w:rsidR="00CA5528">
        <w:rPr>
          <w:sz w:val="24"/>
          <w:szCs w:val="24"/>
        </w:rPr>
        <w:t>,</w:t>
      </w:r>
      <w:r w:rsidR="008D6143">
        <w:rPr>
          <w:sz w:val="24"/>
          <w:szCs w:val="24"/>
        </w:rPr>
        <w:t xml:space="preserve"> sino </w:t>
      </w:r>
      <w:r w:rsidR="00CA5528">
        <w:rPr>
          <w:sz w:val="24"/>
          <w:szCs w:val="24"/>
        </w:rPr>
        <w:t xml:space="preserve">que </w:t>
      </w:r>
      <w:r w:rsidR="008D6143">
        <w:rPr>
          <w:sz w:val="24"/>
          <w:szCs w:val="24"/>
        </w:rPr>
        <w:t>se encarga de casi toda la administración de Rentas, las inscripciones, las modificaciones, los pl</w:t>
      </w:r>
      <w:r w:rsidR="00CA5528">
        <w:rPr>
          <w:sz w:val="24"/>
          <w:szCs w:val="24"/>
        </w:rPr>
        <w:t>anes de pago, los ceses, entre</w:t>
      </w:r>
      <w:r w:rsidR="000A622F">
        <w:rPr>
          <w:sz w:val="24"/>
          <w:szCs w:val="24"/>
        </w:rPr>
        <w:t xml:space="preserve"> otro</w:t>
      </w:r>
      <w:r w:rsidR="00CA5528">
        <w:rPr>
          <w:sz w:val="24"/>
          <w:szCs w:val="24"/>
        </w:rPr>
        <w:t>s</w:t>
      </w:r>
      <w:r w:rsidR="008D6143">
        <w:rPr>
          <w:sz w:val="24"/>
          <w:szCs w:val="24"/>
        </w:rPr>
        <w:t>.</w:t>
      </w:r>
    </w:p>
    <w:p w:rsidR="008D6143" w:rsidRPr="0054424D" w:rsidRDefault="008D6143" w:rsidP="00DF6B98">
      <w:pPr>
        <w:ind w:firstLine="709"/>
        <w:jc w:val="both"/>
        <w:rPr>
          <w:b/>
          <w:sz w:val="28"/>
          <w:szCs w:val="28"/>
          <w:u w:val="single"/>
        </w:rPr>
      </w:pPr>
      <w:r w:rsidRPr="0054424D">
        <w:rPr>
          <w:b/>
          <w:sz w:val="28"/>
          <w:szCs w:val="28"/>
          <w:u w:val="single"/>
        </w:rPr>
        <w:t>Ley Impositiva Anual</w:t>
      </w:r>
    </w:p>
    <w:p w:rsidR="008D6143" w:rsidRDefault="008D6143" w:rsidP="00DF6B9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En el mensaje de elevación del proyecto se habla de continuidad de la política tributaria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con lo que se mantiene la regresividad impositiva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atento a que sigue siendo el impuesto a los </w:t>
      </w:r>
      <w:r w:rsidR="0054424D">
        <w:rPr>
          <w:sz w:val="24"/>
          <w:szCs w:val="24"/>
        </w:rPr>
        <w:t>Ingresos Brutos (</w:t>
      </w:r>
      <w:r>
        <w:rPr>
          <w:sz w:val="24"/>
          <w:szCs w:val="24"/>
        </w:rPr>
        <w:t>IIBB</w:t>
      </w:r>
      <w:r w:rsidR="0054424D">
        <w:rPr>
          <w:sz w:val="24"/>
          <w:szCs w:val="24"/>
        </w:rPr>
        <w:t>)</w:t>
      </w:r>
      <w:r>
        <w:rPr>
          <w:sz w:val="24"/>
          <w:szCs w:val="24"/>
        </w:rPr>
        <w:t xml:space="preserve"> el 75% del total de la </w:t>
      </w:r>
      <w:r w:rsidR="00716D3A">
        <w:rPr>
          <w:sz w:val="24"/>
          <w:szCs w:val="24"/>
        </w:rPr>
        <w:t>recaudación tributaria propia</w:t>
      </w:r>
      <w:r w:rsidR="0054424D">
        <w:rPr>
          <w:sz w:val="24"/>
          <w:szCs w:val="24"/>
        </w:rPr>
        <w:t>,</w:t>
      </w:r>
      <w:r w:rsidR="00716D3A">
        <w:rPr>
          <w:sz w:val="24"/>
          <w:szCs w:val="24"/>
        </w:rPr>
        <w:t xml:space="preserve"> que al</w:t>
      </w:r>
      <w:r>
        <w:rPr>
          <w:sz w:val="24"/>
          <w:szCs w:val="24"/>
        </w:rPr>
        <w:t xml:space="preserve"> ser trasladable </w:t>
      </w:r>
      <w:r w:rsidR="00716D3A">
        <w:rPr>
          <w:sz w:val="24"/>
          <w:szCs w:val="24"/>
        </w:rPr>
        <w:t>a los precios en todos sus tramos en la cadena, potencia su</w:t>
      </w:r>
      <w:r>
        <w:rPr>
          <w:sz w:val="24"/>
          <w:szCs w:val="24"/>
        </w:rPr>
        <w:t xml:space="preserve"> efecto en cascada agrava</w:t>
      </w:r>
      <w:r w:rsidR="00716D3A">
        <w:rPr>
          <w:sz w:val="24"/>
          <w:szCs w:val="24"/>
        </w:rPr>
        <w:t>ndo</w:t>
      </w:r>
      <w:r w:rsidR="0054424D">
        <w:rPr>
          <w:sz w:val="24"/>
          <w:szCs w:val="24"/>
        </w:rPr>
        <w:t xml:space="preserve"> su regresividad.</w:t>
      </w:r>
      <w:r>
        <w:rPr>
          <w:sz w:val="24"/>
          <w:szCs w:val="24"/>
        </w:rPr>
        <w:t xml:space="preserve"> En el proyecto trianual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se mantiene el objetivo de que tres cuarta parte de la recaudación propia será</w:t>
      </w:r>
      <w:r w:rsidR="0054424D">
        <w:rPr>
          <w:sz w:val="24"/>
          <w:szCs w:val="24"/>
        </w:rPr>
        <w:t>n</w:t>
      </w:r>
      <w:r>
        <w:rPr>
          <w:sz w:val="24"/>
          <w:szCs w:val="24"/>
        </w:rPr>
        <w:t xml:space="preserve"> IIBB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impuesto que lo paga el consumidor final con alícuot</w:t>
      </w:r>
      <w:r w:rsidR="0054424D">
        <w:rPr>
          <w:sz w:val="24"/>
          <w:szCs w:val="24"/>
        </w:rPr>
        <w:t>as muy elevadas del 4% al 4,75%</w:t>
      </w:r>
      <w:r>
        <w:rPr>
          <w:sz w:val="24"/>
          <w:szCs w:val="24"/>
        </w:rPr>
        <w:t xml:space="preserve"> y los contribuyentes más pequeños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por un lado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se les descuenta el 30% pero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por el otro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cuando compran reciben en el costo el impuesto del 4% o del 4,75% que le descarga el mayorista y muchas veces no lo pueden trasladar a precio por la </w:t>
      </w:r>
      <w:r w:rsidR="00716D3A">
        <w:rPr>
          <w:sz w:val="24"/>
          <w:szCs w:val="24"/>
        </w:rPr>
        <w:t>pérdida</w:t>
      </w:r>
      <w:r>
        <w:rPr>
          <w:sz w:val="24"/>
          <w:szCs w:val="24"/>
        </w:rPr>
        <w:t xml:space="preserve"> de poder adquisitivo de los trabajadores. </w:t>
      </w:r>
      <w:r>
        <w:rPr>
          <w:b/>
          <w:sz w:val="24"/>
          <w:szCs w:val="24"/>
        </w:rPr>
        <w:t>No olvidemos  que las pymes</w:t>
      </w:r>
      <w:r w:rsidR="005442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en general</w:t>
      </w:r>
      <w:r w:rsidR="005442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venden bienes salarios. El efecto piramidal llega</w:t>
      </w:r>
      <w:r w:rsidR="005442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si contamos tres niveles de</w:t>
      </w:r>
      <w:r w:rsidR="00716D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 cadena comercial</w:t>
      </w:r>
      <w:r w:rsidR="005442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del 4,75 en el inicio </w:t>
      </w:r>
      <w:r w:rsidR="00716D3A">
        <w:rPr>
          <w:b/>
          <w:sz w:val="24"/>
          <w:szCs w:val="24"/>
        </w:rPr>
        <w:t>(no</w:t>
      </w:r>
      <w:r>
        <w:rPr>
          <w:b/>
          <w:sz w:val="24"/>
          <w:szCs w:val="24"/>
        </w:rPr>
        <w:t xml:space="preserve"> contabilizamos el sector productivo que también paga el tributo </w:t>
      </w:r>
      <w:r w:rsidR="00716D3A">
        <w:rPr>
          <w:b/>
          <w:sz w:val="24"/>
          <w:szCs w:val="24"/>
        </w:rPr>
        <w:t>vía</w:t>
      </w:r>
      <w:r>
        <w:rPr>
          <w:b/>
          <w:sz w:val="24"/>
          <w:szCs w:val="24"/>
        </w:rPr>
        <w:t xml:space="preserve"> compras) al 5,08 o 5,14%</w:t>
      </w:r>
      <w:r w:rsidR="005442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16D3A">
        <w:rPr>
          <w:b/>
          <w:sz w:val="24"/>
          <w:szCs w:val="24"/>
        </w:rPr>
        <w:t>según</w:t>
      </w:r>
      <w:r>
        <w:rPr>
          <w:b/>
          <w:sz w:val="24"/>
          <w:szCs w:val="24"/>
        </w:rPr>
        <w:t xml:space="preserve"> tenga o no el 30% de d</w:t>
      </w:r>
      <w:r w:rsidR="00716D3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sc</w:t>
      </w:r>
      <w:r w:rsidR="00716D3A">
        <w:rPr>
          <w:b/>
          <w:sz w:val="24"/>
          <w:szCs w:val="24"/>
        </w:rPr>
        <w:t>uen</w:t>
      </w:r>
      <w:r>
        <w:rPr>
          <w:b/>
          <w:sz w:val="24"/>
          <w:szCs w:val="24"/>
        </w:rPr>
        <w:t>to.</w:t>
      </w:r>
    </w:p>
    <w:p w:rsidR="008D6143" w:rsidRDefault="008D6143" w:rsidP="00DF6B98">
      <w:pPr>
        <w:ind w:firstLine="709"/>
        <w:jc w:val="both"/>
        <w:rPr>
          <w:sz w:val="24"/>
          <w:szCs w:val="24"/>
        </w:rPr>
      </w:pPr>
      <w:r w:rsidRPr="00EB5CE2">
        <w:rPr>
          <w:sz w:val="24"/>
          <w:szCs w:val="24"/>
        </w:rPr>
        <w:t>En situaciones</w:t>
      </w:r>
      <w:r>
        <w:rPr>
          <w:sz w:val="24"/>
          <w:szCs w:val="24"/>
        </w:rPr>
        <w:t xml:space="preserve"> de retracció</w:t>
      </w:r>
      <w:r w:rsidR="0054424D">
        <w:rPr>
          <w:sz w:val="24"/>
          <w:szCs w:val="24"/>
        </w:rPr>
        <w:t>n de la actividad económica el E</w:t>
      </w:r>
      <w:r>
        <w:rPr>
          <w:sz w:val="24"/>
          <w:szCs w:val="24"/>
        </w:rPr>
        <w:t>stado debe actuar contra cíclicamente. Es decir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promover el niv</w:t>
      </w:r>
      <w:r w:rsidR="0054424D">
        <w:rPr>
          <w:sz w:val="24"/>
          <w:szCs w:val="24"/>
        </w:rPr>
        <w:t>el de actividad con la política</w:t>
      </w:r>
      <w:r>
        <w:rPr>
          <w:sz w:val="24"/>
          <w:szCs w:val="24"/>
        </w:rPr>
        <w:t xml:space="preserve"> tributaria a efectos de ampliar la base imponible de la recaudación y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en su caso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bajar la presión en los sectores más débiles de la cadena</w:t>
      </w:r>
      <w:r w:rsidR="0054424D">
        <w:rPr>
          <w:sz w:val="24"/>
          <w:szCs w:val="24"/>
        </w:rPr>
        <w:t>, tal</w:t>
      </w:r>
      <w:r>
        <w:rPr>
          <w:sz w:val="24"/>
          <w:szCs w:val="24"/>
        </w:rPr>
        <w:t xml:space="preserve"> las pymes en general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y compensar esa reducción para no comprometer la ejecución presupuestaria con un aumento a los eslabones </w:t>
      </w:r>
      <w:r w:rsidR="0054424D">
        <w:rPr>
          <w:sz w:val="24"/>
          <w:szCs w:val="24"/>
        </w:rPr>
        <w:t>más fuertes de dicha cadena. P</w:t>
      </w:r>
      <w:r>
        <w:rPr>
          <w:sz w:val="24"/>
          <w:szCs w:val="24"/>
        </w:rPr>
        <w:t>ara ello habría que cambiar la relación entre los impuestos al consumo con los impuestos patrimoniales.</w:t>
      </w:r>
    </w:p>
    <w:p w:rsidR="008D6143" w:rsidRDefault="008D6143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lo demás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las actualizaciones no hacen </w:t>
      </w:r>
      <w:r w:rsidR="00716D3A">
        <w:rPr>
          <w:sz w:val="24"/>
          <w:szCs w:val="24"/>
        </w:rPr>
        <w:t>más</w:t>
      </w:r>
      <w:r>
        <w:rPr>
          <w:sz w:val="24"/>
          <w:szCs w:val="24"/>
        </w:rPr>
        <w:t xml:space="preserve"> que reflejar el impacto inflacionario del 40%.</w:t>
      </w:r>
    </w:p>
    <w:p w:rsidR="00AD553D" w:rsidRDefault="00FE6344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Hemos venido reiter</w:t>
      </w:r>
      <w:r w:rsidR="0054424D">
        <w:rPr>
          <w:sz w:val="24"/>
          <w:szCs w:val="24"/>
        </w:rPr>
        <w:t>ando en las audiencias públicas</w:t>
      </w:r>
      <w:r>
        <w:rPr>
          <w:sz w:val="24"/>
          <w:szCs w:val="24"/>
        </w:rPr>
        <w:t xml:space="preserve"> nuestra postura de rebaja en las alícuotas de </w:t>
      </w:r>
      <w:r w:rsidR="00AD553D">
        <w:rPr>
          <w:sz w:val="24"/>
          <w:szCs w:val="24"/>
        </w:rPr>
        <w:t>IIBB,</w:t>
      </w:r>
      <w:r>
        <w:rPr>
          <w:sz w:val="24"/>
          <w:szCs w:val="24"/>
        </w:rPr>
        <w:t xml:space="preserve"> que al sostenerse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mantienen a nuestras micro-pymes con una desmesurada presión </w:t>
      </w:r>
      <w:r w:rsidR="0054424D">
        <w:rPr>
          <w:sz w:val="24"/>
          <w:szCs w:val="24"/>
        </w:rPr>
        <w:t>tributaria. Estos sectores</w:t>
      </w:r>
      <w:r>
        <w:rPr>
          <w:sz w:val="24"/>
          <w:szCs w:val="24"/>
        </w:rPr>
        <w:t xml:space="preserve"> verán este año aumentar</w:t>
      </w:r>
      <w:r w:rsidR="0054424D">
        <w:rPr>
          <w:sz w:val="24"/>
          <w:szCs w:val="24"/>
        </w:rPr>
        <w:t xml:space="preserve"> la presión tributaria a través</w:t>
      </w:r>
      <w:r>
        <w:rPr>
          <w:sz w:val="24"/>
          <w:szCs w:val="24"/>
        </w:rPr>
        <w:t xml:space="preserve"> del aumento del impuesto inmobiliario, el de automotores y las tas</w:t>
      </w:r>
      <w:r w:rsidR="00AD553D">
        <w:rPr>
          <w:sz w:val="24"/>
          <w:szCs w:val="24"/>
        </w:rPr>
        <w:t>as contributivas de servicios dentro de las</w:t>
      </w:r>
      <w:r>
        <w:rPr>
          <w:sz w:val="24"/>
          <w:szCs w:val="24"/>
        </w:rPr>
        <w:t xml:space="preserve"> </w:t>
      </w:r>
      <w:r w:rsidR="0054424D">
        <w:rPr>
          <w:sz w:val="24"/>
          <w:szCs w:val="24"/>
        </w:rPr>
        <w:t xml:space="preserve">que </w:t>
      </w:r>
      <w:r>
        <w:rPr>
          <w:sz w:val="24"/>
          <w:szCs w:val="24"/>
        </w:rPr>
        <w:t>se crean nuevas</w:t>
      </w:r>
      <w:r w:rsidR="00AD553D">
        <w:rPr>
          <w:sz w:val="24"/>
          <w:szCs w:val="24"/>
        </w:rPr>
        <w:t>.</w:t>
      </w:r>
    </w:p>
    <w:p w:rsidR="00AD553D" w:rsidRDefault="00AD553D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 provincia consolida con este proyecto el no respeto a la estabilidad fiscal establecida por Ley Nacional N° 2726</w:t>
      </w:r>
      <w:r w:rsidR="0054424D">
        <w:rPr>
          <w:sz w:val="24"/>
          <w:szCs w:val="24"/>
        </w:rPr>
        <w:t>4. L</w:t>
      </w:r>
      <w:r w:rsidR="006409C6">
        <w:rPr>
          <w:sz w:val="24"/>
          <w:szCs w:val="24"/>
        </w:rPr>
        <w:t>a sanción y amplia difusión</w:t>
      </w:r>
      <w:r>
        <w:rPr>
          <w:sz w:val="24"/>
          <w:szCs w:val="24"/>
        </w:rPr>
        <w:t xml:space="preserve"> de una llamada </w:t>
      </w:r>
      <w:r w:rsidR="0054424D">
        <w:rPr>
          <w:sz w:val="24"/>
          <w:szCs w:val="24"/>
        </w:rPr>
        <w:t>“L</w:t>
      </w:r>
      <w:r>
        <w:rPr>
          <w:sz w:val="24"/>
          <w:szCs w:val="24"/>
        </w:rPr>
        <w:t>ey de adhesión de la provincia de Córdoba al régimen de estabilidad fiscal</w:t>
      </w:r>
      <w:r w:rsidR="0054424D">
        <w:rPr>
          <w:sz w:val="24"/>
          <w:szCs w:val="24"/>
        </w:rPr>
        <w:t>”,</w:t>
      </w:r>
      <w:r>
        <w:rPr>
          <w:sz w:val="24"/>
          <w:szCs w:val="24"/>
        </w:rPr>
        <w:t xml:space="preserve"> establecido en el artículo 16 de la mencionada ley</w:t>
      </w:r>
      <w:r w:rsidR="0054424D">
        <w:rPr>
          <w:sz w:val="24"/>
          <w:szCs w:val="24"/>
        </w:rPr>
        <w:t>,</w:t>
      </w:r>
      <w:r>
        <w:rPr>
          <w:sz w:val="24"/>
          <w:szCs w:val="24"/>
        </w:rPr>
        <w:t xml:space="preserve"> se transforma en una burla para miles de micro-pymes </w:t>
      </w:r>
      <w:r w:rsidR="006409C6">
        <w:rPr>
          <w:sz w:val="24"/>
          <w:szCs w:val="24"/>
        </w:rPr>
        <w:t xml:space="preserve">en Córdoba </w:t>
      </w:r>
      <w:r>
        <w:rPr>
          <w:sz w:val="24"/>
          <w:szCs w:val="24"/>
        </w:rPr>
        <w:t>que verán aumentar sus impuestos en el año 2017.</w:t>
      </w:r>
    </w:p>
    <w:p w:rsidR="001879D6" w:rsidRDefault="00AD553D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mantenimiento de percepciones de IIBB en las facturaciones de servicios públicos, a partir de los </w:t>
      </w:r>
      <w:proofErr w:type="spellStart"/>
      <w:r>
        <w:rPr>
          <w:sz w:val="24"/>
          <w:szCs w:val="24"/>
        </w:rPr>
        <w:t>tarifazos</w:t>
      </w:r>
      <w:proofErr w:type="spellEnd"/>
      <w:r>
        <w:rPr>
          <w:sz w:val="24"/>
          <w:szCs w:val="24"/>
        </w:rPr>
        <w:t xml:space="preserve"> instrumentados y los programados en el 2</w:t>
      </w:r>
      <w:r w:rsidR="0054424D">
        <w:rPr>
          <w:sz w:val="24"/>
          <w:szCs w:val="24"/>
        </w:rPr>
        <w:t xml:space="preserve">017, </w:t>
      </w:r>
      <w:r w:rsidR="0054424D">
        <w:rPr>
          <w:sz w:val="24"/>
          <w:szCs w:val="24"/>
        </w:rPr>
        <w:lastRenderedPageBreak/>
        <w:t>constituyen una aberración. L</w:t>
      </w:r>
      <w:r w:rsidR="001879D6">
        <w:rPr>
          <w:sz w:val="24"/>
          <w:szCs w:val="24"/>
        </w:rPr>
        <w:t>as alícuotas fueron fijadas en otro esce</w:t>
      </w:r>
      <w:r w:rsidR="0054424D">
        <w:rPr>
          <w:sz w:val="24"/>
          <w:szCs w:val="24"/>
        </w:rPr>
        <w:t>nario de tratamiento de tarifas. Hoy el E</w:t>
      </w:r>
      <w:r w:rsidR="001879D6">
        <w:rPr>
          <w:sz w:val="24"/>
          <w:szCs w:val="24"/>
        </w:rPr>
        <w:t>stado en sus distintos niveles se asocia a este despropósito.</w:t>
      </w:r>
    </w:p>
    <w:p w:rsidR="001879D6" w:rsidRDefault="001879D6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Solicitamos ante el nivel alcanzado en los costos tarifarios de energía suspender todo gravamen provincial sobre los mismos a los usuarios.</w:t>
      </w:r>
    </w:p>
    <w:p w:rsidR="001879D6" w:rsidRDefault="001879D6" w:rsidP="00DF6B98">
      <w:pPr>
        <w:ind w:firstLine="709"/>
        <w:jc w:val="both"/>
        <w:rPr>
          <w:sz w:val="24"/>
          <w:szCs w:val="24"/>
        </w:rPr>
      </w:pPr>
    </w:p>
    <w:p w:rsidR="004168EF" w:rsidRPr="00036984" w:rsidRDefault="001879D6" w:rsidP="00DF6B98">
      <w:pPr>
        <w:ind w:firstLine="709"/>
        <w:jc w:val="both"/>
        <w:rPr>
          <w:b/>
          <w:sz w:val="28"/>
          <w:szCs w:val="28"/>
          <w:u w:val="single"/>
        </w:rPr>
      </w:pPr>
      <w:r w:rsidRPr="00036984">
        <w:rPr>
          <w:b/>
          <w:sz w:val="28"/>
          <w:szCs w:val="28"/>
          <w:u w:val="single"/>
        </w:rPr>
        <w:t xml:space="preserve">PREOCUPACIONES </w:t>
      </w:r>
      <w:r w:rsidR="00AD553D" w:rsidRPr="00036984">
        <w:rPr>
          <w:b/>
          <w:sz w:val="28"/>
          <w:szCs w:val="28"/>
          <w:u w:val="single"/>
        </w:rPr>
        <w:t xml:space="preserve"> </w:t>
      </w:r>
      <w:r w:rsidRPr="00036984">
        <w:rPr>
          <w:b/>
          <w:sz w:val="28"/>
          <w:szCs w:val="28"/>
          <w:u w:val="single"/>
        </w:rPr>
        <w:t>RESPE</w:t>
      </w:r>
      <w:r w:rsidR="00036984" w:rsidRPr="00036984">
        <w:rPr>
          <w:b/>
          <w:sz w:val="28"/>
          <w:szCs w:val="28"/>
          <w:u w:val="single"/>
        </w:rPr>
        <w:t>C</w:t>
      </w:r>
      <w:r w:rsidRPr="00036984">
        <w:rPr>
          <w:b/>
          <w:sz w:val="28"/>
          <w:szCs w:val="28"/>
          <w:u w:val="single"/>
        </w:rPr>
        <w:t>TO A LA LEY DE PRESUPUESTO PROVINCIAL</w:t>
      </w:r>
    </w:p>
    <w:p w:rsidR="001879D6" w:rsidRDefault="001879D6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Los parámetros de inflación, crecimiento d</w:t>
      </w:r>
      <w:r w:rsidR="009651D0">
        <w:rPr>
          <w:sz w:val="24"/>
          <w:szCs w:val="24"/>
        </w:rPr>
        <w:t>e la economía y valor del dóla</w:t>
      </w:r>
      <w:r w:rsidR="006409C6">
        <w:rPr>
          <w:sz w:val="24"/>
          <w:szCs w:val="24"/>
        </w:rPr>
        <w:t>r</w:t>
      </w:r>
      <w:r>
        <w:rPr>
          <w:sz w:val="24"/>
          <w:szCs w:val="24"/>
        </w:rPr>
        <w:t>,</w:t>
      </w:r>
      <w:r w:rsidR="004168EF">
        <w:rPr>
          <w:sz w:val="24"/>
          <w:szCs w:val="24"/>
        </w:rPr>
        <w:t xml:space="preserve"> sobre los que es diseñado</w:t>
      </w:r>
      <w:r w:rsidR="009651D0">
        <w:rPr>
          <w:sz w:val="24"/>
          <w:szCs w:val="24"/>
        </w:rPr>
        <w:t xml:space="preserve"> </w:t>
      </w:r>
      <w:r>
        <w:rPr>
          <w:sz w:val="24"/>
          <w:szCs w:val="24"/>
        </w:rPr>
        <w:t>no se corre</w:t>
      </w:r>
      <w:r w:rsidR="006409C6">
        <w:rPr>
          <w:sz w:val="24"/>
          <w:szCs w:val="24"/>
        </w:rPr>
        <w:t>sponde a las cifras expectables, ni a un análisis realista.</w:t>
      </w:r>
    </w:p>
    <w:p w:rsidR="009651D0" w:rsidRDefault="009651D0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Las previsiones de toma de deuda y su composición, van a ser factores de presión en los equilibrios fiscales. No coincidimos c</w:t>
      </w:r>
      <w:r w:rsidR="00036984">
        <w:rPr>
          <w:sz w:val="24"/>
          <w:szCs w:val="24"/>
        </w:rPr>
        <w:t>on incrementar el endeudamiento; sostenemos que dicho</w:t>
      </w:r>
      <w:r>
        <w:rPr>
          <w:sz w:val="24"/>
          <w:szCs w:val="24"/>
        </w:rPr>
        <w:t xml:space="preserve"> endeudamiento en moneda </w:t>
      </w:r>
      <w:r w:rsidR="00036984">
        <w:rPr>
          <w:sz w:val="24"/>
          <w:szCs w:val="24"/>
        </w:rPr>
        <w:t>extranjera genera incertidumbre en el marco de la situación</w:t>
      </w:r>
      <w:r>
        <w:rPr>
          <w:sz w:val="24"/>
          <w:szCs w:val="24"/>
        </w:rPr>
        <w:t xml:space="preserve"> interna</w:t>
      </w:r>
      <w:r w:rsidR="00036984">
        <w:rPr>
          <w:sz w:val="24"/>
          <w:szCs w:val="24"/>
        </w:rPr>
        <w:t>cional que se proyecta en 2017.</w:t>
      </w:r>
      <w:r w:rsidR="006409C6">
        <w:rPr>
          <w:sz w:val="24"/>
          <w:szCs w:val="24"/>
        </w:rPr>
        <w:t xml:space="preserve"> </w:t>
      </w:r>
      <w:r w:rsidR="00036984">
        <w:rPr>
          <w:sz w:val="24"/>
          <w:szCs w:val="24"/>
        </w:rPr>
        <w:t>E</w:t>
      </w:r>
      <w:r>
        <w:rPr>
          <w:sz w:val="24"/>
          <w:szCs w:val="24"/>
        </w:rPr>
        <w:t>l aumento de la de corto plazo es otra señal de preocupación.</w:t>
      </w:r>
    </w:p>
    <w:p w:rsidR="006409C6" w:rsidRDefault="006409C6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Las sumas asignadas en el presupuesto a la promoción y sustentabilidad de las PYMES son insignificantes</w:t>
      </w:r>
      <w:r w:rsidR="000369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6984">
        <w:rPr>
          <w:sz w:val="24"/>
          <w:szCs w:val="24"/>
        </w:rPr>
        <w:t>E</w:t>
      </w:r>
      <w:r w:rsidR="00916D5A">
        <w:rPr>
          <w:sz w:val="24"/>
          <w:szCs w:val="24"/>
        </w:rPr>
        <w:t>n el presupuesto 2004 las mismas significaban el 0.34% del total de gastos presupuestados, en el 2017</w:t>
      </w:r>
      <w:r w:rsidR="00036984">
        <w:rPr>
          <w:sz w:val="24"/>
          <w:szCs w:val="24"/>
        </w:rPr>
        <w:t>,</w:t>
      </w:r>
      <w:r w:rsidR="00916D5A">
        <w:rPr>
          <w:sz w:val="24"/>
          <w:szCs w:val="24"/>
        </w:rPr>
        <w:t xml:space="preserve"> solo signific</w:t>
      </w:r>
      <w:r w:rsidR="00036984">
        <w:rPr>
          <w:sz w:val="24"/>
          <w:szCs w:val="24"/>
        </w:rPr>
        <w:t>an el 0.02% del total del mismo. M</w:t>
      </w:r>
      <w:r w:rsidR="00916D5A">
        <w:rPr>
          <w:sz w:val="24"/>
          <w:szCs w:val="24"/>
        </w:rPr>
        <w:t xml:space="preserve">ientras el </w:t>
      </w:r>
      <w:r w:rsidR="00036984">
        <w:rPr>
          <w:sz w:val="24"/>
          <w:szCs w:val="24"/>
        </w:rPr>
        <w:t>gasto total se incrementó un 80%</w:t>
      </w:r>
      <w:r w:rsidR="00916D5A">
        <w:rPr>
          <w:sz w:val="24"/>
          <w:szCs w:val="24"/>
        </w:rPr>
        <w:t>, las partidas para programas pymes bajó casi 14 veces.</w:t>
      </w:r>
    </w:p>
    <w:p w:rsidR="00916D5A" w:rsidRDefault="00916D5A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Las sumas asignadas a promoción industrial</w:t>
      </w:r>
      <w:r w:rsidR="00036984">
        <w:rPr>
          <w:sz w:val="24"/>
          <w:szCs w:val="24"/>
        </w:rPr>
        <w:t>,</w:t>
      </w:r>
      <w:r>
        <w:rPr>
          <w:sz w:val="24"/>
          <w:szCs w:val="24"/>
        </w:rPr>
        <w:t xml:space="preserve"> a partir del privilegio que han tenido las multinacionales, han constituido </w:t>
      </w:r>
      <w:r w:rsidR="00036984">
        <w:rPr>
          <w:sz w:val="24"/>
          <w:szCs w:val="24"/>
        </w:rPr>
        <w:t>(</w:t>
      </w:r>
      <w:r>
        <w:rPr>
          <w:sz w:val="24"/>
          <w:szCs w:val="24"/>
        </w:rPr>
        <w:t>y constituyen</w:t>
      </w:r>
      <w:r w:rsidR="00036984">
        <w:rPr>
          <w:sz w:val="24"/>
          <w:szCs w:val="24"/>
        </w:rPr>
        <w:t>) sumas que contribuyen a favorecer a é</w:t>
      </w:r>
      <w:r>
        <w:rPr>
          <w:sz w:val="24"/>
          <w:szCs w:val="24"/>
        </w:rPr>
        <w:t>stas en perjuicio de pymes in</w:t>
      </w:r>
      <w:r w:rsidR="00036984">
        <w:rPr>
          <w:sz w:val="24"/>
          <w:szCs w:val="24"/>
        </w:rPr>
        <w:t>staladas,</w:t>
      </w:r>
      <w:r>
        <w:rPr>
          <w:sz w:val="24"/>
          <w:szCs w:val="24"/>
        </w:rPr>
        <w:t xml:space="preserve"> potenciando asimetrías con efecto negativo en políticas de empleo. Debe ser revisada y legislar adecuadamente sobre el tema.</w:t>
      </w:r>
    </w:p>
    <w:p w:rsidR="00916D5A" w:rsidRDefault="00036984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Solicitamos a los señores legisladores tomar</w:t>
      </w:r>
      <w:r w:rsidR="001A1AB9">
        <w:rPr>
          <w:sz w:val="24"/>
          <w:szCs w:val="24"/>
        </w:rPr>
        <w:t xml:space="preserve"> en cuenta este año las observaciones efectuadas por nuestra entidad y otros sectores. </w:t>
      </w:r>
    </w:p>
    <w:p w:rsidR="001A1AB9" w:rsidRDefault="001A1AB9" w:rsidP="00DF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Debemos expresarles la dificilísima situación de muchos integrantes de</w:t>
      </w:r>
      <w:r w:rsidR="00036984">
        <w:rPr>
          <w:sz w:val="24"/>
          <w:szCs w:val="24"/>
        </w:rPr>
        <w:t>l sector, sean estos del comercio, industria</w:t>
      </w:r>
      <w:r>
        <w:rPr>
          <w:sz w:val="24"/>
          <w:szCs w:val="24"/>
        </w:rPr>
        <w:t xml:space="preserve"> o de servicios, urbanos y rurales, ante una recesión acompañada con inflación</w:t>
      </w:r>
      <w:r w:rsidR="009464C3">
        <w:rPr>
          <w:sz w:val="24"/>
          <w:szCs w:val="24"/>
        </w:rPr>
        <w:t xml:space="preserve">, </w:t>
      </w:r>
      <w:proofErr w:type="spellStart"/>
      <w:r w:rsidR="009464C3">
        <w:rPr>
          <w:sz w:val="24"/>
          <w:szCs w:val="24"/>
        </w:rPr>
        <w:t>tarifazos</w:t>
      </w:r>
      <w:proofErr w:type="spellEnd"/>
      <w:r>
        <w:rPr>
          <w:sz w:val="24"/>
          <w:szCs w:val="24"/>
        </w:rPr>
        <w:t xml:space="preserve"> e inaccesibilidad al crédito</w:t>
      </w:r>
      <w:r w:rsidR="00036984">
        <w:rPr>
          <w:sz w:val="24"/>
          <w:szCs w:val="24"/>
        </w:rPr>
        <w:t>. Advertimos, que</w:t>
      </w:r>
      <w:r>
        <w:rPr>
          <w:sz w:val="24"/>
          <w:szCs w:val="24"/>
        </w:rPr>
        <w:t xml:space="preserve"> de aprobarse tal cual lo solicita el ejecutivo las políticas tanto impositivas como las de ejecución del gasto</w:t>
      </w:r>
      <w:r w:rsidR="00036984">
        <w:rPr>
          <w:sz w:val="24"/>
          <w:szCs w:val="24"/>
        </w:rPr>
        <w:t>,</w:t>
      </w:r>
      <w:r>
        <w:rPr>
          <w:sz w:val="24"/>
          <w:szCs w:val="24"/>
        </w:rPr>
        <w:t xml:space="preserve"> contribuirán al cierre o marginalidad de miles de pymes en la provincia. </w:t>
      </w:r>
    </w:p>
    <w:p w:rsidR="00FE6344" w:rsidRDefault="001A1AB9" w:rsidP="00035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 último, y a pedido </w:t>
      </w:r>
      <w:r w:rsidR="009464C3">
        <w:rPr>
          <w:sz w:val="24"/>
          <w:szCs w:val="24"/>
        </w:rPr>
        <w:t xml:space="preserve">de muchos de nuestros asociados y miembros del sector micro-pyme de todo el territorio de nuestra provincia, trasmitirles para su conocimiento, algo que los señores legisladores ya seguramente habrán advertido en sus territorios,  el cansancio y hastío ante promesas o programas inadecuados para el sector, y la decisión de los que con enorme esfuerzo mantienen a flote una empresa o emprendimiento de hacer todo lo que haya que hacer para salvar nuestras pymes que son nuestro sustento, el de nuestras familias y de los miles de empleados que son el entramado productivo de la provincia.  </w:t>
      </w:r>
    </w:p>
    <w:p w:rsidR="002E3123" w:rsidRPr="00DF6B98" w:rsidRDefault="00DF6B98" w:rsidP="00DF6B98">
      <w:pPr>
        <w:jc w:val="center"/>
        <w:rPr>
          <w:b/>
          <w:sz w:val="24"/>
          <w:szCs w:val="24"/>
        </w:rPr>
      </w:pPr>
      <w:r w:rsidRPr="00DF6B98">
        <w:rPr>
          <w:b/>
          <w:sz w:val="24"/>
          <w:szCs w:val="24"/>
        </w:rPr>
        <w:t>Comisión Directiva</w:t>
      </w:r>
    </w:p>
    <w:p w:rsidR="00DF6B98" w:rsidRPr="00DF6B98" w:rsidRDefault="00DF6B98" w:rsidP="00DF6B98">
      <w:pPr>
        <w:jc w:val="center"/>
        <w:rPr>
          <w:b/>
          <w:sz w:val="24"/>
          <w:szCs w:val="24"/>
        </w:rPr>
      </w:pPr>
      <w:r w:rsidRPr="00DF6B98">
        <w:rPr>
          <w:b/>
          <w:sz w:val="24"/>
          <w:szCs w:val="24"/>
        </w:rPr>
        <w:t>APYME</w:t>
      </w:r>
    </w:p>
    <w:p w:rsidR="00DF6B98" w:rsidRPr="00DF6B98" w:rsidRDefault="00DF6B98" w:rsidP="00DF6B98">
      <w:pPr>
        <w:jc w:val="center"/>
        <w:rPr>
          <w:b/>
          <w:sz w:val="24"/>
          <w:szCs w:val="24"/>
        </w:rPr>
      </w:pPr>
      <w:r w:rsidRPr="00DF6B98">
        <w:rPr>
          <w:b/>
          <w:sz w:val="24"/>
          <w:szCs w:val="24"/>
        </w:rPr>
        <w:t>Delegación Córdoba</w:t>
      </w:r>
    </w:p>
    <w:p w:rsidR="008D6143" w:rsidRPr="00D032D3" w:rsidRDefault="008D6143" w:rsidP="00BC2F57">
      <w:pPr>
        <w:jc w:val="both"/>
        <w:rPr>
          <w:b/>
          <w:sz w:val="24"/>
          <w:szCs w:val="24"/>
        </w:rPr>
      </w:pPr>
    </w:p>
    <w:p w:rsidR="008D6143" w:rsidRPr="003760B3" w:rsidRDefault="008D6143" w:rsidP="008D6143">
      <w:pPr>
        <w:rPr>
          <w:sz w:val="24"/>
          <w:szCs w:val="24"/>
        </w:rPr>
      </w:pPr>
    </w:p>
    <w:p w:rsidR="00DF6B98" w:rsidRDefault="00DF6B98" w:rsidP="00DF6B98">
      <w:pPr>
        <w:pStyle w:val="Piedepgina"/>
        <w:tabs>
          <w:tab w:val="clear" w:pos="8504"/>
          <w:tab w:val="right" w:pos="10260"/>
        </w:tabs>
        <w:ind w:left="-1620" w:right="-1396"/>
        <w:jc w:val="center"/>
      </w:pPr>
      <w:r>
        <w:rPr>
          <w:noProof/>
          <w:lang w:val="es-AR" w:eastAsia="es-AR"/>
        </w:rPr>
        <w:drawing>
          <wp:inline distT="0" distB="0" distL="0" distR="0">
            <wp:extent cx="2162810" cy="898525"/>
            <wp:effectExtent l="0" t="0" r="8890" b="0"/>
            <wp:docPr id="2" name="Imagen 2" descr="logo_25aniversario_color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5aniversario_color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98" w:rsidRPr="00A65820" w:rsidRDefault="00DF6B98" w:rsidP="00DF6B98">
      <w:pPr>
        <w:jc w:val="center"/>
        <w:rPr>
          <w:rFonts w:ascii="Futura Lt BT" w:hAnsi="Futura Lt BT"/>
          <w:color w:val="0066FF"/>
          <w:sz w:val="18"/>
          <w:szCs w:val="18"/>
          <w:lang w:val="es-MX"/>
        </w:rPr>
      </w:pPr>
      <w:r w:rsidRPr="00A65820">
        <w:rPr>
          <w:rFonts w:ascii="Futura Lt BT" w:hAnsi="Futura Lt BT"/>
          <w:color w:val="0066FF"/>
          <w:sz w:val="18"/>
          <w:szCs w:val="18"/>
          <w:lang w:val="es-MX"/>
        </w:rPr>
        <w:t>Rosario de Santa Fe 565- Córdoba Argentina CP (5000) TEL: (0351) 4212203- 2262034 e-mail: apymecordoba@gmail.</w:t>
      </w:r>
      <w:r>
        <w:rPr>
          <w:rFonts w:ascii="Futura Lt BT" w:hAnsi="Futura Lt BT"/>
          <w:color w:val="0066FF"/>
          <w:sz w:val="18"/>
          <w:szCs w:val="18"/>
          <w:lang w:val="es-MX"/>
        </w:rPr>
        <w:t>com/</w:t>
      </w:r>
    </w:p>
    <w:p w:rsidR="00B34EA1" w:rsidRPr="00DF6B98" w:rsidRDefault="00B34EA1">
      <w:pPr>
        <w:rPr>
          <w:lang w:val="es-MX"/>
        </w:rPr>
      </w:pPr>
    </w:p>
    <w:sectPr w:rsidR="00B34EA1" w:rsidRPr="00DF6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3"/>
    <w:rsid w:val="00035662"/>
    <w:rsid w:val="00036984"/>
    <w:rsid w:val="000A622F"/>
    <w:rsid w:val="001879D6"/>
    <w:rsid w:val="001A1AB9"/>
    <w:rsid w:val="002A573D"/>
    <w:rsid w:val="002B7FAF"/>
    <w:rsid w:val="002E3123"/>
    <w:rsid w:val="002E74BE"/>
    <w:rsid w:val="003F3DD0"/>
    <w:rsid w:val="004006EB"/>
    <w:rsid w:val="004168EF"/>
    <w:rsid w:val="0047478E"/>
    <w:rsid w:val="0054424D"/>
    <w:rsid w:val="005524B3"/>
    <w:rsid w:val="00604661"/>
    <w:rsid w:val="006409C6"/>
    <w:rsid w:val="00716D3A"/>
    <w:rsid w:val="00722679"/>
    <w:rsid w:val="008A217F"/>
    <w:rsid w:val="008D6143"/>
    <w:rsid w:val="00916D5A"/>
    <w:rsid w:val="009464C3"/>
    <w:rsid w:val="00956638"/>
    <w:rsid w:val="009651D0"/>
    <w:rsid w:val="00993090"/>
    <w:rsid w:val="009C2962"/>
    <w:rsid w:val="00AD553D"/>
    <w:rsid w:val="00AF5F0D"/>
    <w:rsid w:val="00B34EA1"/>
    <w:rsid w:val="00BC2F57"/>
    <w:rsid w:val="00C23B46"/>
    <w:rsid w:val="00CA5528"/>
    <w:rsid w:val="00DA04A4"/>
    <w:rsid w:val="00DE1AF4"/>
    <w:rsid w:val="00DF6B98"/>
    <w:rsid w:val="00E517B5"/>
    <w:rsid w:val="00EB677D"/>
    <w:rsid w:val="00F6453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17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F6B98"/>
    <w:pPr>
      <w:tabs>
        <w:tab w:val="center" w:pos="4252"/>
        <w:tab w:val="right" w:pos="8504"/>
      </w:tabs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F6B98"/>
    <w:rPr>
      <w:rFonts w:ascii="Trebuchet MS" w:eastAsia="Times New Roman" w:hAnsi="Trebuchet MS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17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F6B98"/>
    <w:pPr>
      <w:tabs>
        <w:tab w:val="center" w:pos="4252"/>
        <w:tab w:val="right" w:pos="8504"/>
      </w:tabs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F6B98"/>
    <w:rPr>
      <w:rFonts w:ascii="Trebuchet MS" w:eastAsia="Times New Roman" w:hAnsi="Trebuchet MS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2</cp:revision>
  <cp:lastPrinted>2016-12-05T12:29:00Z</cp:lastPrinted>
  <dcterms:created xsi:type="dcterms:W3CDTF">2016-12-06T18:50:00Z</dcterms:created>
  <dcterms:modified xsi:type="dcterms:W3CDTF">2016-12-06T18:50:00Z</dcterms:modified>
</cp:coreProperties>
</file>